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9F" w:rsidRPr="001B4F9F" w:rsidRDefault="001B4F9F" w:rsidP="001B4F9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B4F9F">
        <w:rPr>
          <w:rFonts w:ascii="Times New Roman" w:hAnsi="Times New Roman" w:cs="Times New Roman"/>
          <w:b/>
        </w:rPr>
        <w:t>Закон Ханты-Мансийского автономного округа – Югры от 6 июля 2011 года N 63-оз "О государственном стимулировании развития дополнительного пенсионного обеспечения отдельных категорий граждан в Ханты-Мансийском автономном округе – Югре" (с изменениями от 18 февраля 2012 г.)</w:t>
      </w:r>
    </w:p>
    <w:p w:rsidR="001B4F9F" w:rsidRPr="001B4F9F" w:rsidRDefault="001B4F9F" w:rsidP="001B4F9F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 w:rsidRPr="001B4F9F">
        <w:rPr>
          <w:rFonts w:ascii="Times New Roman" w:hAnsi="Times New Roman" w:cs="Times New Roman"/>
        </w:rPr>
        <w:tab/>
      </w:r>
    </w:p>
    <w:p w:rsidR="001B4F9F" w:rsidRPr="001B4F9F" w:rsidRDefault="001B4F9F" w:rsidP="001B4F9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4F9F">
        <w:rPr>
          <w:rFonts w:ascii="Times New Roman" w:hAnsi="Times New Roman" w:cs="Times New Roman"/>
        </w:rPr>
        <w:t xml:space="preserve">Принят Думой </w:t>
      </w:r>
    </w:p>
    <w:p w:rsidR="001B4F9F" w:rsidRPr="001B4F9F" w:rsidRDefault="001B4F9F" w:rsidP="001B4F9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4F9F">
        <w:rPr>
          <w:rFonts w:ascii="Times New Roman" w:hAnsi="Times New Roman" w:cs="Times New Roman"/>
        </w:rPr>
        <w:t xml:space="preserve">Ханты-Мансийского автономного округа - Югры </w:t>
      </w:r>
    </w:p>
    <w:p w:rsidR="001B4F9F" w:rsidRPr="001B4F9F" w:rsidRDefault="001B4F9F" w:rsidP="001B4F9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4F9F">
        <w:rPr>
          <w:rFonts w:ascii="Times New Roman" w:hAnsi="Times New Roman" w:cs="Times New Roman"/>
        </w:rPr>
        <w:t>6 июля 2011 года</w:t>
      </w:r>
    </w:p>
    <w:p w:rsidR="001B4F9F" w:rsidRPr="001B4F9F" w:rsidRDefault="001B4F9F" w:rsidP="001B4F9F">
      <w:pPr>
        <w:spacing w:line="240" w:lineRule="auto"/>
        <w:jc w:val="both"/>
        <w:rPr>
          <w:rFonts w:ascii="Times New Roman" w:hAnsi="Times New Roman" w:cs="Times New Roman"/>
        </w:rPr>
      </w:pPr>
    </w:p>
    <w:p w:rsidR="001B4F9F" w:rsidRPr="001B4F9F" w:rsidRDefault="001B4F9F" w:rsidP="001B4F9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B4F9F">
        <w:rPr>
          <w:rFonts w:ascii="Times New Roman" w:hAnsi="Times New Roman" w:cs="Times New Roman"/>
        </w:rPr>
        <w:t xml:space="preserve"> </w:t>
      </w:r>
      <w:r w:rsidRPr="001B4F9F">
        <w:rPr>
          <w:rFonts w:ascii="Times New Roman" w:hAnsi="Times New Roman" w:cs="Times New Roman"/>
          <w:b/>
        </w:rPr>
        <w:t>Статья 1. Сфера действия настоящего Закона</w:t>
      </w:r>
    </w:p>
    <w:p w:rsidR="001B4F9F" w:rsidRPr="001B4F9F" w:rsidRDefault="001B4F9F" w:rsidP="001B4F9F">
      <w:pPr>
        <w:spacing w:line="240" w:lineRule="auto"/>
        <w:jc w:val="both"/>
        <w:rPr>
          <w:rFonts w:ascii="Times New Roman" w:hAnsi="Times New Roman" w:cs="Times New Roman"/>
        </w:rPr>
      </w:pPr>
      <w:r w:rsidRPr="001B4F9F">
        <w:rPr>
          <w:rFonts w:ascii="Times New Roman" w:hAnsi="Times New Roman" w:cs="Times New Roman"/>
        </w:rPr>
        <w:t>Действие настоящего Закона распространяется на отношения, связанные с развитием дополнительного пенсионного обеспечения отдельных категорий граждан в Ханты-Мансийском автономном округе - Югре (далее также - автономный округ).</w:t>
      </w:r>
    </w:p>
    <w:p w:rsidR="001B4F9F" w:rsidRPr="001B4F9F" w:rsidRDefault="001B4F9F" w:rsidP="001B4F9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B4F9F">
        <w:rPr>
          <w:rFonts w:ascii="Times New Roman" w:hAnsi="Times New Roman" w:cs="Times New Roman"/>
          <w:b/>
        </w:rPr>
        <w:t>Статья 2. Основные понятия, используемые в настоящем Законе</w:t>
      </w:r>
    </w:p>
    <w:p w:rsidR="001B4F9F" w:rsidRPr="001B4F9F" w:rsidRDefault="001B4F9F" w:rsidP="001B4F9F">
      <w:pPr>
        <w:spacing w:line="240" w:lineRule="auto"/>
        <w:jc w:val="both"/>
        <w:rPr>
          <w:rFonts w:ascii="Times New Roman" w:hAnsi="Times New Roman" w:cs="Times New Roman"/>
        </w:rPr>
      </w:pPr>
      <w:r w:rsidRPr="001B4F9F">
        <w:rPr>
          <w:rFonts w:ascii="Times New Roman" w:hAnsi="Times New Roman" w:cs="Times New Roman"/>
        </w:rPr>
        <w:t>В настоящем Законе используются следующие основные понятия:</w:t>
      </w:r>
    </w:p>
    <w:p w:rsidR="001B4F9F" w:rsidRPr="001B4F9F" w:rsidRDefault="001B4F9F" w:rsidP="001B4F9F">
      <w:pPr>
        <w:spacing w:line="240" w:lineRule="auto"/>
        <w:jc w:val="both"/>
        <w:rPr>
          <w:rFonts w:ascii="Times New Roman" w:hAnsi="Times New Roman" w:cs="Times New Roman"/>
        </w:rPr>
      </w:pPr>
      <w:r w:rsidRPr="001B4F9F">
        <w:rPr>
          <w:rFonts w:ascii="Times New Roman" w:hAnsi="Times New Roman" w:cs="Times New Roman"/>
        </w:rPr>
        <w:t xml:space="preserve">1) </w:t>
      </w:r>
      <w:r w:rsidRPr="00A72913">
        <w:rPr>
          <w:rFonts w:ascii="Times New Roman" w:hAnsi="Times New Roman" w:cs="Times New Roman"/>
          <w:i/>
        </w:rPr>
        <w:t>фонд</w:t>
      </w:r>
      <w:r w:rsidRPr="001B4F9F">
        <w:rPr>
          <w:rFonts w:ascii="Times New Roman" w:hAnsi="Times New Roman" w:cs="Times New Roman"/>
        </w:rPr>
        <w:t xml:space="preserve"> - негосударственный пенсионный фонд, с которым Правительством Ханты-Мансийского автономного округа - Югры заключен договор о стимулировании развития дополнительного пенсионного обеспечения;</w:t>
      </w:r>
    </w:p>
    <w:p w:rsidR="001B4F9F" w:rsidRPr="001B4F9F" w:rsidRDefault="001B4F9F" w:rsidP="001B4F9F">
      <w:pPr>
        <w:spacing w:line="240" w:lineRule="auto"/>
        <w:jc w:val="both"/>
        <w:rPr>
          <w:rFonts w:ascii="Times New Roman" w:hAnsi="Times New Roman" w:cs="Times New Roman"/>
        </w:rPr>
      </w:pPr>
      <w:r w:rsidRPr="001B4F9F">
        <w:rPr>
          <w:rFonts w:ascii="Times New Roman" w:hAnsi="Times New Roman" w:cs="Times New Roman"/>
        </w:rPr>
        <w:t xml:space="preserve">2) </w:t>
      </w:r>
      <w:r w:rsidRPr="00A72913">
        <w:rPr>
          <w:rFonts w:ascii="Times New Roman" w:hAnsi="Times New Roman" w:cs="Times New Roman"/>
          <w:i/>
        </w:rPr>
        <w:t>работодатель</w:t>
      </w:r>
      <w:r w:rsidRPr="001B4F9F">
        <w:rPr>
          <w:rFonts w:ascii="Times New Roman" w:hAnsi="Times New Roman" w:cs="Times New Roman"/>
        </w:rPr>
        <w:t xml:space="preserve"> - юридическое лицо, за исключением учреждений, созданных автономным округом и муниципальными образованиями автономного округа (бюджетные, автономные и казенные учреждения), или индивидуальный предприниматель, осуществляющие свою деятельность в автономном округе и заключившие с фондом договоры негосударственного пенсионного обеспечения в пользу своих работников (работника);</w:t>
      </w:r>
    </w:p>
    <w:p w:rsidR="001B4F9F" w:rsidRPr="001B4F9F" w:rsidRDefault="001B4F9F" w:rsidP="001B4F9F">
      <w:pPr>
        <w:spacing w:line="240" w:lineRule="auto"/>
        <w:jc w:val="both"/>
        <w:rPr>
          <w:rFonts w:ascii="Times New Roman" w:hAnsi="Times New Roman" w:cs="Times New Roman"/>
        </w:rPr>
      </w:pPr>
      <w:r w:rsidRPr="001B4F9F">
        <w:rPr>
          <w:rFonts w:ascii="Times New Roman" w:hAnsi="Times New Roman" w:cs="Times New Roman"/>
        </w:rPr>
        <w:t xml:space="preserve">3) </w:t>
      </w:r>
      <w:r w:rsidRPr="00A72913">
        <w:rPr>
          <w:rFonts w:ascii="Times New Roman" w:hAnsi="Times New Roman" w:cs="Times New Roman"/>
          <w:i/>
        </w:rPr>
        <w:t>работник</w:t>
      </w:r>
      <w:r w:rsidRPr="001B4F9F">
        <w:rPr>
          <w:rFonts w:ascii="Times New Roman" w:hAnsi="Times New Roman" w:cs="Times New Roman"/>
        </w:rPr>
        <w:t xml:space="preserve"> - гражданин, проживающий в автономном округе, состоящий в трудовых отношениях с работодателем и имеющий право на получение доплаты из бюджета автономного округа;</w:t>
      </w:r>
    </w:p>
    <w:p w:rsidR="001B4F9F" w:rsidRPr="001B4F9F" w:rsidRDefault="001B4F9F" w:rsidP="001B4F9F">
      <w:pPr>
        <w:spacing w:line="240" w:lineRule="auto"/>
        <w:jc w:val="both"/>
        <w:rPr>
          <w:rFonts w:ascii="Times New Roman" w:hAnsi="Times New Roman" w:cs="Times New Roman"/>
        </w:rPr>
      </w:pPr>
      <w:r w:rsidRPr="001B4F9F">
        <w:rPr>
          <w:rFonts w:ascii="Times New Roman" w:hAnsi="Times New Roman" w:cs="Times New Roman"/>
        </w:rPr>
        <w:t xml:space="preserve">4) </w:t>
      </w:r>
      <w:r w:rsidRPr="00A72913">
        <w:rPr>
          <w:rFonts w:ascii="Times New Roman" w:hAnsi="Times New Roman" w:cs="Times New Roman"/>
          <w:i/>
        </w:rPr>
        <w:t>индивидуальный пенсионный договор</w:t>
      </w:r>
      <w:r w:rsidRPr="001B4F9F">
        <w:rPr>
          <w:rFonts w:ascii="Times New Roman" w:hAnsi="Times New Roman" w:cs="Times New Roman"/>
        </w:rPr>
        <w:t xml:space="preserve"> - договор негосударственного пенсионного обеспечения, заключенный между работником и фондом;</w:t>
      </w:r>
    </w:p>
    <w:p w:rsidR="001B4F9F" w:rsidRPr="001B4F9F" w:rsidRDefault="001B4F9F" w:rsidP="001B4F9F">
      <w:pPr>
        <w:spacing w:line="240" w:lineRule="auto"/>
        <w:jc w:val="both"/>
        <w:rPr>
          <w:rFonts w:ascii="Times New Roman" w:hAnsi="Times New Roman" w:cs="Times New Roman"/>
        </w:rPr>
      </w:pPr>
      <w:r w:rsidRPr="001B4F9F">
        <w:rPr>
          <w:rFonts w:ascii="Times New Roman" w:hAnsi="Times New Roman" w:cs="Times New Roman"/>
        </w:rPr>
        <w:t xml:space="preserve">5) </w:t>
      </w:r>
      <w:r w:rsidRPr="00A72913">
        <w:rPr>
          <w:rFonts w:ascii="Times New Roman" w:hAnsi="Times New Roman" w:cs="Times New Roman"/>
          <w:i/>
        </w:rPr>
        <w:t>стаж работы</w:t>
      </w:r>
      <w:r w:rsidRPr="001B4F9F">
        <w:rPr>
          <w:rFonts w:ascii="Times New Roman" w:hAnsi="Times New Roman" w:cs="Times New Roman"/>
        </w:rPr>
        <w:t xml:space="preserve"> - суммарная продолжительность периодов трудовой деятельности в автономном округе;</w:t>
      </w:r>
    </w:p>
    <w:p w:rsidR="001B4F9F" w:rsidRPr="001B4F9F" w:rsidRDefault="001B4F9F" w:rsidP="001B4F9F">
      <w:pPr>
        <w:spacing w:line="240" w:lineRule="auto"/>
        <w:jc w:val="both"/>
        <w:rPr>
          <w:rFonts w:ascii="Times New Roman" w:hAnsi="Times New Roman" w:cs="Times New Roman"/>
        </w:rPr>
      </w:pPr>
      <w:r w:rsidRPr="001B4F9F">
        <w:rPr>
          <w:rFonts w:ascii="Times New Roman" w:hAnsi="Times New Roman" w:cs="Times New Roman"/>
        </w:rPr>
        <w:t xml:space="preserve">6) </w:t>
      </w:r>
      <w:r w:rsidRPr="00A72913">
        <w:rPr>
          <w:rFonts w:ascii="Times New Roman" w:hAnsi="Times New Roman" w:cs="Times New Roman"/>
          <w:i/>
        </w:rPr>
        <w:t>доплата из бюджета автономного округа</w:t>
      </w:r>
      <w:r w:rsidRPr="001B4F9F">
        <w:rPr>
          <w:rFonts w:ascii="Times New Roman" w:hAnsi="Times New Roman" w:cs="Times New Roman"/>
        </w:rPr>
        <w:t xml:space="preserve"> - ежемесячная денежная выплата за счет средств бюджета автономного округа, устанавливаемая пожизненно.</w:t>
      </w:r>
    </w:p>
    <w:p w:rsidR="001B4F9F" w:rsidRPr="001B4F9F" w:rsidRDefault="001B4F9F" w:rsidP="001B4F9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B4F9F">
        <w:rPr>
          <w:rFonts w:ascii="Times New Roman" w:hAnsi="Times New Roman" w:cs="Times New Roman"/>
          <w:b/>
        </w:rPr>
        <w:t>Статья 3. Полномочия Думы Ханты-Мансийского автономного округа - Югры по государственному стимулированию развития дополнительного пенсионного обеспечения отдельных категорий граждан в автономном округе</w:t>
      </w:r>
    </w:p>
    <w:p w:rsidR="001B4F9F" w:rsidRPr="001B4F9F" w:rsidRDefault="001B4F9F" w:rsidP="001B4F9F">
      <w:pPr>
        <w:spacing w:line="240" w:lineRule="auto"/>
        <w:jc w:val="both"/>
        <w:rPr>
          <w:rFonts w:ascii="Times New Roman" w:hAnsi="Times New Roman" w:cs="Times New Roman"/>
        </w:rPr>
      </w:pPr>
      <w:r w:rsidRPr="001B4F9F">
        <w:rPr>
          <w:rFonts w:ascii="Times New Roman" w:hAnsi="Times New Roman" w:cs="Times New Roman"/>
        </w:rPr>
        <w:t>К полномочиям Думы Ханты-Мансийского автономного округа - Югры по государственному стимулированию развития дополнительного пенсионного обеспечения отдельных категорий граждан в автономном округе относятся:</w:t>
      </w:r>
    </w:p>
    <w:p w:rsidR="001B4F9F" w:rsidRPr="001B4F9F" w:rsidRDefault="001B4F9F" w:rsidP="001B4F9F">
      <w:pPr>
        <w:spacing w:line="240" w:lineRule="auto"/>
        <w:jc w:val="both"/>
        <w:rPr>
          <w:rFonts w:ascii="Times New Roman" w:hAnsi="Times New Roman" w:cs="Times New Roman"/>
        </w:rPr>
      </w:pPr>
      <w:r w:rsidRPr="001B4F9F">
        <w:rPr>
          <w:rFonts w:ascii="Times New Roman" w:hAnsi="Times New Roman" w:cs="Times New Roman"/>
        </w:rPr>
        <w:t>1) принятие законов в сфере государственного стимулирования развития дополнительного пенсионного обеспечения отдельных категорий граждан в автономном округе и контроль за их исполнением;</w:t>
      </w:r>
    </w:p>
    <w:p w:rsidR="001B4F9F" w:rsidRPr="001B4F9F" w:rsidRDefault="001B4F9F" w:rsidP="001B4F9F">
      <w:pPr>
        <w:spacing w:line="240" w:lineRule="auto"/>
        <w:jc w:val="both"/>
        <w:rPr>
          <w:rFonts w:ascii="Times New Roman" w:hAnsi="Times New Roman" w:cs="Times New Roman"/>
        </w:rPr>
      </w:pPr>
      <w:r w:rsidRPr="001B4F9F">
        <w:rPr>
          <w:rFonts w:ascii="Times New Roman" w:hAnsi="Times New Roman" w:cs="Times New Roman"/>
        </w:rPr>
        <w:t>2) иные полномочия по государственному стимулированию развития дополнительного пенсионного обеспечения отдельных категорий граждан в автономном округе в соответствии с федеральным законодательством и законодательством автономного округа.</w:t>
      </w:r>
    </w:p>
    <w:p w:rsidR="001B4F9F" w:rsidRPr="001B4F9F" w:rsidRDefault="001B4F9F" w:rsidP="001B4F9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B4F9F">
        <w:rPr>
          <w:rFonts w:ascii="Times New Roman" w:hAnsi="Times New Roman" w:cs="Times New Roman"/>
          <w:b/>
        </w:rPr>
        <w:lastRenderedPageBreak/>
        <w:t>Статья 4. Полномочия Правительства Ханты-Мансийского автономного округа - Югры по государственному стимулированию развития дополнительного пенсионного обеспечения отдельных категорий граждан в автономном округе</w:t>
      </w:r>
    </w:p>
    <w:p w:rsidR="001B4F9F" w:rsidRPr="001B4F9F" w:rsidRDefault="001B4F9F" w:rsidP="001B4F9F">
      <w:pPr>
        <w:spacing w:line="240" w:lineRule="auto"/>
        <w:jc w:val="both"/>
        <w:rPr>
          <w:rFonts w:ascii="Times New Roman" w:hAnsi="Times New Roman" w:cs="Times New Roman"/>
        </w:rPr>
      </w:pPr>
      <w:r w:rsidRPr="001B4F9F">
        <w:rPr>
          <w:rFonts w:ascii="Times New Roman" w:hAnsi="Times New Roman" w:cs="Times New Roman"/>
        </w:rPr>
        <w:t>1. К полномочиям Правительства Ханты-Мансийского автономного округа - Югры по государственному стимулированию развития дополнительного пенсионного обеспечения отдельных категорий граждан в автономном округе относятся:</w:t>
      </w:r>
    </w:p>
    <w:p w:rsidR="001B4F9F" w:rsidRPr="001B4F9F" w:rsidRDefault="001B4F9F" w:rsidP="001B4F9F">
      <w:pPr>
        <w:spacing w:line="240" w:lineRule="auto"/>
        <w:jc w:val="both"/>
        <w:rPr>
          <w:rFonts w:ascii="Times New Roman" w:hAnsi="Times New Roman" w:cs="Times New Roman"/>
        </w:rPr>
      </w:pPr>
      <w:r w:rsidRPr="001B4F9F">
        <w:rPr>
          <w:rFonts w:ascii="Times New Roman" w:hAnsi="Times New Roman" w:cs="Times New Roman"/>
        </w:rPr>
        <w:t>1) определение порядка назначения доплаты из бюджета автономного округа и ее выплаты;</w:t>
      </w:r>
    </w:p>
    <w:p w:rsidR="001B4F9F" w:rsidRPr="001B4F9F" w:rsidRDefault="001B4F9F" w:rsidP="001B4F9F">
      <w:pPr>
        <w:spacing w:line="240" w:lineRule="auto"/>
        <w:jc w:val="both"/>
        <w:rPr>
          <w:rFonts w:ascii="Times New Roman" w:hAnsi="Times New Roman" w:cs="Times New Roman"/>
        </w:rPr>
      </w:pPr>
      <w:r w:rsidRPr="001B4F9F">
        <w:rPr>
          <w:rFonts w:ascii="Times New Roman" w:hAnsi="Times New Roman" w:cs="Times New Roman"/>
        </w:rPr>
        <w:t>2) заключение с фондом договора о стимулировании развития дополнительного пенсионного обеспечения отдельных категорий граждан в автономном округе и его реализация;</w:t>
      </w:r>
    </w:p>
    <w:p w:rsidR="001B4F9F" w:rsidRPr="001B4F9F" w:rsidRDefault="001B4F9F" w:rsidP="001B4F9F">
      <w:pPr>
        <w:spacing w:line="240" w:lineRule="auto"/>
        <w:jc w:val="both"/>
        <w:rPr>
          <w:rFonts w:ascii="Times New Roman" w:hAnsi="Times New Roman" w:cs="Times New Roman"/>
        </w:rPr>
      </w:pPr>
      <w:r w:rsidRPr="001B4F9F">
        <w:rPr>
          <w:rFonts w:ascii="Times New Roman" w:hAnsi="Times New Roman" w:cs="Times New Roman"/>
        </w:rPr>
        <w:t>3) организация выделения фонду денежных средств для выплаты гражданам доплаты из бюджета автономного округа;</w:t>
      </w:r>
    </w:p>
    <w:p w:rsidR="001B4F9F" w:rsidRPr="001B4F9F" w:rsidRDefault="001B4F9F" w:rsidP="001B4F9F">
      <w:pPr>
        <w:spacing w:line="240" w:lineRule="auto"/>
        <w:jc w:val="both"/>
        <w:rPr>
          <w:rFonts w:ascii="Times New Roman" w:hAnsi="Times New Roman" w:cs="Times New Roman"/>
        </w:rPr>
      </w:pPr>
      <w:r w:rsidRPr="001B4F9F">
        <w:rPr>
          <w:rFonts w:ascii="Times New Roman" w:hAnsi="Times New Roman" w:cs="Times New Roman"/>
        </w:rPr>
        <w:t>4) контроль за расходованием денежных средств бюджета автономного округа, направленных на выплату гражданам доплаты из бюджета автономного округа;</w:t>
      </w:r>
    </w:p>
    <w:p w:rsidR="001B4F9F" w:rsidRPr="001B4F9F" w:rsidRDefault="001B4F9F" w:rsidP="001B4F9F">
      <w:pPr>
        <w:spacing w:line="240" w:lineRule="auto"/>
        <w:jc w:val="both"/>
        <w:rPr>
          <w:rFonts w:ascii="Times New Roman" w:hAnsi="Times New Roman" w:cs="Times New Roman"/>
        </w:rPr>
      </w:pPr>
      <w:r w:rsidRPr="001B4F9F">
        <w:rPr>
          <w:rFonts w:ascii="Times New Roman" w:hAnsi="Times New Roman" w:cs="Times New Roman"/>
        </w:rPr>
        <w:t>5) иные полномочия по государственному стимулированию развития дополнительного пенсионного обеспечения отдельных категорий граждан в автономном округе в соответствии с федеральным законодательством и законодательством автономного округа.</w:t>
      </w:r>
    </w:p>
    <w:p w:rsidR="001B4F9F" w:rsidRPr="001B4F9F" w:rsidRDefault="001B4F9F" w:rsidP="001B4F9F">
      <w:pPr>
        <w:spacing w:line="240" w:lineRule="auto"/>
        <w:jc w:val="both"/>
        <w:rPr>
          <w:rFonts w:ascii="Times New Roman" w:hAnsi="Times New Roman" w:cs="Times New Roman"/>
        </w:rPr>
      </w:pPr>
      <w:r w:rsidRPr="001B4F9F">
        <w:rPr>
          <w:rFonts w:ascii="Times New Roman" w:hAnsi="Times New Roman" w:cs="Times New Roman"/>
        </w:rPr>
        <w:t>2. Правительство Ханты-Мансийского автономного округа - Югры в порядке, установленном законодательством автономного округа, вправе возлагать осуществление отдельных полномочий по государственному стимулированию развития дополнительного пенсионного обеспечения отдельных категорий граждан в автономном округе на исполнительные органы государственной власти автономного округа.</w:t>
      </w:r>
    </w:p>
    <w:p w:rsidR="001B4F9F" w:rsidRPr="001B4F9F" w:rsidRDefault="001B4F9F" w:rsidP="001B4F9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B4F9F">
        <w:rPr>
          <w:rFonts w:ascii="Times New Roman" w:hAnsi="Times New Roman" w:cs="Times New Roman"/>
          <w:b/>
        </w:rPr>
        <w:t>Статья 5. Государственное стимулирование развития дополнительного пенсионного обеспечения отдельных категорий граждан в автономном округе</w:t>
      </w:r>
    </w:p>
    <w:p w:rsidR="001B4F9F" w:rsidRPr="001B4F9F" w:rsidRDefault="001B4F9F" w:rsidP="001B4F9F">
      <w:pPr>
        <w:spacing w:line="240" w:lineRule="auto"/>
        <w:jc w:val="both"/>
        <w:rPr>
          <w:rFonts w:ascii="Times New Roman" w:hAnsi="Times New Roman" w:cs="Times New Roman"/>
        </w:rPr>
      </w:pPr>
      <w:r w:rsidRPr="001B4F9F">
        <w:rPr>
          <w:rFonts w:ascii="Times New Roman" w:hAnsi="Times New Roman" w:cs="Times New Roman"/>
        </w:rPr>
        <w:t>Государственное стимулирование развития дополнительного пенсионного обеспечения отдельных категорий граждан в автономном округе осуществляется путем заключения Правительством Ханты-Мансийского автономного округа - Югры с фондом договора о стимулировании дополнительного пенсионного обеспечения отдельных категорий граждан в автономном округе и его реализации, в том числе путем организации выделения Правительством Ханты-Мансийского автономного округа - Югры фонду денежных средств для выплаты гражданам доплаты из бюджета автономного округа.</w:t>
      </w:r>
    </w:p>
    <w:p w:rsidR="001B4F9F" w:rsidRPr="001B4F9F" w:rsidRDefault="001B4F9F" w:rsidP="001B4F9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B4F9F">
        <w:rPr>
          <w:rFonts w:ascii="Times New Roman" w:hAnsi="Times New Roman" w:cs="Times New Roman"/>
          <w:b/>
        </w:rPr>
        <w:t>Статья 6. Граждане, имеющие право на доплату из бюджета автономного округа</w:t>
      </w:r>
    </w:p>
    <w:p w:rsidR="001B4F9F" w:rsidRPr="001B4F9F" w:rsidRDefault="001B4F9F" w:rsidP="001B4F9F">
      <w:pPr>
        <w:spacing w:line="240" w:lineRule="auto"/>
        <w:jc w:val="both"/>
        <w:rPr>
          <w:rFonts w:ascii="Times New Roman" w:hAnsi="Times New Roman" w:cs="Times New Roman"/>
        </w:rPr>
      </w:pPr>
      <w:r w:rsidRPr="001B4F9F">
        <w:rPr>
          <w:rFonts w:ascii="Times New Roman" w:hAnsi="Times New Roman" w:cs="Times New Roman"/>
        </w:rPr>
        <w:t>1. Право на доплату из бюджета автономного округа имеют граждане Российской Федерации, стаж работы которых в автономном округе составляет не менее 20 лет на момент назначения доплаты из бюджета автономного округа, оформившие трудовую пенсию по старости в соответствии с Законом Российской Федерации "О трудовых пенсиях в Российской Федерации" в период с 2011 года по 2020 год, достигшие возраста 55 и 50 лет (соответственно мужчины и женщины), при соблюдении ими условий, предусмотренных настоящим Законом.</w:t>
      </w:r>
    </w:p>
    <w:p w:rsidR="001B4F9F" w:rsidRPr="001B4F9F" w:rsidRDefault="001B4F9F" w:rsidP="001B4F9F">
      <w:pPr>
        <w:spacing w:line="240" w:lineRule="auto"/>
        <w:jc w:val="both"/>
        <w:rPr>
          <w:rFonts w:ascii="Times New Roman" w:hAnsi="Times New Roman" w:cs="Times New Roman"/>
        </w:rPr>
      </w:pPr>
      <w:r w:rsidRPr="001B4F9F">
        <w:rPr>
          <w:rFonts w:ascii="Times New Roman" w:hAnsi="Times New Roman" w:cs="Times New Roman"/>
        </w:rPr>
        <w:t>2. Гражданам, имеющим право на доплату из бюджета автономного округа, предусмотренную настоящим Законом, и на иные ежемесячные дополнительные выплаты к трудовой пенсии или пенсии по государственному пенсионному обеспечению, предусмотренные законами автономного округа, предоставляется право выбора одной из выплат.</w:t>
      </w:r>
    </w:p>
    <w:p w:rsidR="001B4F9F" w:rsidRPr="001B4F9F" w:rsidRDefault="001B4F9F" w:rsidP="001B4F9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B4F9F">
        <w:rPr>
          <w:rFonts w:ascii="Times New Roman" w:hAnsi="Times New Roman" w:cs="Times New Roman"/>
          <w:b/>
        </w:rPr>
        <w:t>Статья 7. Условия назначения гражданам доплаты из бюджета автономного округа</w:t>
      </w:r>
    </w:p>
    <w:p w:rsidR="001B4F9F" w:rsidRPr="001B4F9F" w:rsidRDefault="001B4F9F" w:rsidP="001B4F9F">
      <w:pPr>
        <w:spacing w:line="240" w:lineRule="auto"/>
        <w:jc w:val="both"/>
        <w:rPr>
          <w:rFonts w:ascii="Times New Roman" w:hAnsi="Times New Roman" w:cs="Times New Roman"/>
        </w:rPr>
      </w:pPr>
      <w:r w:rsidRPr="001B4F9F">
        <w:rPr>
          <w:rFonts w:ascii="Times New Roman" w:hAnsi="Times New Roman" w:cs="Times New Roman"/>
        </w:rPr>
        <w:t>1. Доплата из бюджета автономного округа назначается гражданам, в пользу которых работодатель вносит пенсионные взносы по договору негосударственного пенсионного обеспечения с фондом, при соблюдении следующих условий:</w:t>
      </w:r>
    </w:p>
    <w:p w:rsidR="001B4F9F" w:rsidRPr="001B4F9F" w:rsidRDefault="001B4F9F" w:rsidP="001B4F9F">
      <w:pPr>
        <w:spacing w:line="240" w:lineRule="auto"/>
        <w:jc w:val="both"/>
        <w:rPr>
          <w:rFonts w:ascii="Times New Roman" w:hAnsi="Times New Roman" w:cs="Times New Roman"/>
        </w:rPr>
      </w:pPr>
      <w:r w:rsidRPr="001B4F9F">
        <w:rPr>
          <w:rFonts w:ascii="Times New Roman" w:hAnsi="Times New Roman" w:cs="Times New Roman"/>
        </w:rPr>
        <w:lastRenderedPageBreak/>
        <w:t>1) наличие действующего индивидуального пенсионного договора с фондом;</w:t>
      </w:r>
    </w:p>
    <w:p w:rsidR="001B4F9F" w:rsidRPr="001B4F9F" w:rsidRDefault="001B4F9F" w:rsidP="001B4F9F">
      <w:pPr>
        <w:spacing w:line="240" w:lineRule="auto"/>
        <w:jc w:val="both"/>
        <w:rPr>
          <w:rFonts w:ascii="Times New Roman" w:hAnsi="Times New Roman" w:cs="Times New Roman"/>
        </w:rPr>
      </w:pPr>
      <w:r w:rsidRPr="001B4F9F">
        <w:rPr>
          <w:rFonts w:ascii="Times New Roman" w:hAnsi="Times New Roman" w:cs="Times New Roman"/>
        </w:rPr>
        <w:t>2) назначение фондом выплачиваемой пожизненно пенсии за счет взносов работодателя в размере не менее 200 рублей и не более 1 000 рублей в порядке, определенном работодателем.</w:t>
      </w:r>
    </w:p>
    <w:p w:rsidR="001B4F9F" w:rsidRPr="001B4F9F" w:rsidRDefault="001B4F9F" w:rsidP="001B4F9F">
      <w:pPr>
        <w:spacing w:line="240" w:lineRule="auto"/>
        <w:jc w:val="both"/>
        <w:rPr>
          <w:rFonts w:ascii="Times New Roman" w:hAnsi="Times New Roman" w:cs="Times New Roman"/>
        </w:rPr>
      </w:pPr>
      <w:r w:rsidRPr="001B4F9F">
        <w:rPr>
          <w:rFonts w:ascii="Times New Roman" w:hAnsi="Times New Roman" w:cs="Times New Roman"/>
        </w:rPr>
        <w:t>2. Право обращения в фонд за доплатой из бюджета автономного округа сохраняется до 31 декабря 2020 года.</w:t>
      </w:r>
    </w:p>
    <w:p w:rsidR="001B4F9F" w:rsidRPr="001B4F9F" w:rsidRDefault="001B4F9F" w:rsidP="001B4F9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B4F9F">
        <w:rPr>
          <w:rFonts w:ascii="Times New Roman" w:hAnsi="Times New Roman" w:cs="Times New Roman"/>
          <w:b/>
        </w:rPr>
        <w:t>Статья 8. Размер доплаты из бюджета автономного округа</w:t>
      </w:r>
    </w:p>
    <w:p w:rsidR="001B4F9F" w:rsidRPr="001B4F9F" w:rsidRDefault="001B4F9F" w:rsidP="001B4F9F">
      <w:pPr>
        <w:spacing w:line="240" w:lineRule="auto"/>
        <w:jc w:val="both"/>
        <w:rPr>
          <w:rFonts w:ascii="Times New Roman" w:hAnsi="Times New Roman" w:cs="Times New Roman"/>
        </w:rPr>
      </w:pPr>
      <w:r w:rsidRPr="001B4F9F">
        <w:rPr>
          <w:rFonts w:ascii="Times New Roman" w:hAnsi="Times New Roman" w:cs="Times New Roman"/>
        </w:rPr>
        <w:t>Доплата из бюджета автономного округа назначается в размере, равном величине выплаты за счет взносов работодателя, при условии, что их общая сумма не превышает 1 200 рублей, и с соблюдением следующих ограничений максимального размера доплаты в зависимости от года ее назначения:</w:t>
      </w:r>
    </w:p>
    <w:p w:rsidR="001B4F9F" w:rsidRPr="001B4F9F" w:rsidRDefault="001B4F9F" w:rsidP="001B4F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4F9F">
        <w:rPr>
          <w:rFonts w:ascii="Times New Roman" w:hAnsi="Times New Roman" w:cs="Times New Roman"/>
        </w:rPr>
        <w:t>2011, 2012 годы - 600 рублей;</w:t>
      </w:r>
    </w:p>
    <w:p w:rsidR="001B4F9F" w:rsidRPr="001B4F9F" w:rsidRDefault="001B4F9F" w:rsidP="001B4F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4F9F">
        <w:rPr>
          <w:rFonts w:ascii="Times New Roman" w:hAnsi="Times New Roman" w:cs="Times New Roman"/>
        </w:rPr>
        <w:t>2013 год - 550 рублей;</w:t>
      </w:r>
    </w:p>
    <w:p w:rsidR="001B4F9F" w:rsidRPr="001B4F9F" w:rsidRDefault="001B4F9F" w:rsidP="001B4F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4F9F">
        <w:rPr>
          <w:rFonts w:ascii="Times New Roman" w:hAnsi="Times New Roman" w:cs="Times New Roman"/>
        </w:rPr>
        <w:t>2014 год - 500 рублей;</w:t>
      </w:r>
    </w:p>
    <w:p w:rsidR="001B4F9F" w:rsidRPr="001B4F9F" w:rsidRDefault="001B4F9F" w:rsidP="001B4F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4F9F">
        <w:rPr>
          <w:rFonts w:ascii="Times New Roman" w:hAnsi="Times New Roman" w:cs="Times New Roman"/>
        </w:rPr>
        <w:t>2015 год - 450 рублей;</w:t>
      </w:r>
    </w:p>
    <w:p w:rsidR="001B4F9F" w:rsidRPr="001B4F9F" w:rsidRDefault="001B4F9F" w:rsidP="001B4F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4F9F">
        <w:rPr>
          <w:rFonts w:ascii="Times New Roman" w:hAnsi="Times New Roman" w:cs="Times New Roman"/>
        </w:rPr>
        <w:t>2016 год - 400 рублей;</w:t>
      </w:r>
    </w:p>
    <w:p w:rsidR="001B4F9F" w:rsidRPr="001B4F9F" w:rsidRDefault="001B4F9F" w:rsidP="001B4F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4F9F">
        <w:rPr>
          <w:rFonts w:ascii="Times New Roman" w:hAnsi="Times New Roman" w:cs="Times New Roman"/>
        </w:rPr>
        <w:t>2017 год - 350 рублей;</w:t>
      </w:r>
    </w:p>
    <w:p w:rsidR="001B4F9F" w:rsidRPr="001B4F9F" w:rsidRDefault="001B4F9F" w:rsidP="001B4F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4F9F">
        <w:rPr>
          <w:rFonts w:ascii="Times New Roman" w:hAnsi="Times New Roman" w:cs="Times New Roman"/>
        </w:rPr>
        <w:t>2018 год - 300 рублей;</w:t>
      </w:r>
    </w:p>
    <w:p w:rsidR="001B4F9F" w:rsidRPr="001B4F9F" w:rsidRDefault="001B4F9F" w:rsidP="001B4F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4F9F">
        <w:rPr>
          <w:rFonts w:ascii="Times New Roman" w:hAnsi="Times New Roman" w:cs="Times New Roman"/>
        </w:rPr>
        <w:t>2019 год - 250 рублей;</w:t>
      </w:r>
    </w:p>
    <w:p w:rsidR="001B4F9F" w:rsidRPr="001B4F9F" w:rsidRDefault="001B4F9F" w:rsidP="001B4F9F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1B4F9F">
        <w:rPr>
          <w:rFonts w:ascii="Times New Roman" w:hAnsi="Times New Roman" w:cs="Times New Roman"/>
        </w:rPr>
        <w:t>2020 год - 200 рублей.</w:t>
      </w:r>
    </w:p>
    <w:p w:rsidR="001B4F9F" w:rsidRPr="001B4F9F" w:rsidRDefault="001B4F9F" w:rsidP="001B4F9F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1B4F9F" w:rsidRPr="001B4F9F" w:rsidRDefault="001B4F9F" w:rsidP="001B4F9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B4F9F">
        <w:rPr>
          <w:rFonts w:ascii="Times New Roman" w:hAnsi="Times New Roman" w:cs="Times New Roman"/>
          <w:b/>
        </w:rPr>
        <w:t>Статья 9. Стаж работы, учитываемый при назначении доплаты из бюджета автономного округа</w:t>
      </w:r>
    </w:p>
    <w:p w:rsidR="001B4F9F" w:rsidRPr="001B4F9F" w:rsidRDefault="001B4F9F" w:rsidP="001B4F9F">
      <w:pPr>
        <w:spacing w:line="240" w:lineRule="auto"/>
        <w:jc w:val="both"/>
        <w:rPr>
          <w:rFonts w:ascii="Times New Roman" w:hAnsi="Times New Roman" w:cs="Times New Roman"/>
        </w:rPr>
      </w:pPr>
      <w:r w:rsidRPr="001B4F9F">
        <w:rPr>
          <w:rFonts w:ascii="Times New Roman" w:hAnsi="Times New Roman" w:cs="Times New Roman"/>
        </w:rPr>
        <w:t>Для целей настоящего Закона стаж работы исчисляется календарно и определяется на основании записей в трудовой книжке работника и иных подтверждающих документов, предусмотренных федеральным законодательством.</w:t>
      </w:r>
    </w:p>
    <w:p w:rsidR="001B4F9F" w:rsidRPr="001B4F9F" w:rsidRDefault="001B4F9F" w:rsidP="001B4F9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B4F9F">
        <w:rPr>
          <w:rFonts w:ascii="Times New Roman" w:hAnsi="Times New Roman" w:cs="Times New Roman"/>
          <w:b/>
        </w:rPr>
        <w:t>Статья 10. Источник формирования денежных средств, необходимых для выплаты доплаты из бюджета автономного округа</w:t>
      </w:r>
    </w:p>
    <w:p w:rsidR="001B4F9F" w:rsidRPr="001B4F9F" w:rsidRDefault="001B4F9F" w:rsidP="001B4F9F">
      <w:pPr>
        <w:spacing w:line="240" w:lineRule="auto"/>
        <w:jc w:val="both"/>
        <w:rPr>
          <w:rFonts w:ascii="Times New Roman" w:hAnsi="Times New Roman" w:cs="Times New Roman"/>
        </w:rPr>
      </w:pPr>
      <w:r w:rsidRPr="001B4F9F">
        <w:rPr>
          <w:rFonts w:ascii="Times New Roman" w:hAnsi="Times New Roman" w:cs="Times New Roman"/>
        </w:rPr>
        <w:t>Источником формирования денежных средств, необходимых для выплаты доплаты из бюджета автономного округа, является бюджет Ханты-Мансийского автономного округа - Югры, доход, полученный от размещения денежных средств, направленных на выплату указанной доплаты.</w:t>
      </w:r>
    </w:p>
    <w:p w:rsidR="001B4F9F" w:rsidRPr="001B4F9F" w:rsidRDefault="001B4F9F" w:rsidP="001B4F9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B4F9F">
        <w:rPr>
          <w:rFonts w:ascii="Times New Roman" w:hAnsi="Times New Roman" w:cs="Times New Roman"/>
          <w:b/>
        </w:rPr>
        <w:t>Статья 11. Вступление в силу настоящего Закона</w:t>
      </w:r>
    </w:p>
    <w:p w:rsidR="001B4F9F" w:rsidRPr="001B4F9F" w:rsidRDefault="001B4F9F" w:rsidP="001B4F9F">
      <w:pPr>
        <w:spacing w:line="240" w:lineRule="auto"/>
        <w:jc w:val="both"/>
        <w:rPr>
          <w:rFonts w:ascii="Times New Roman" w:hAnsi="Times New Roman" w:cs="Times New Roman"/>
        </w:rPr>
      </w:pPr>
      <w:r w:rsidRPr="001B4F9F">
        <w:rPr>
          <w:rFonts w:ascii="Times New Roman" w:hAnsi="Times New Roman" w:cs="Times New Roman"/>
        </w:rPr>
        <w:t>Настоящий Закон вступает в силу со дня его официального опубликования и распространяет свое действие на правоотношения, возникшие с 1 мая 2011 года.</w:t>
      </w:r>
    </w:p>
    <w:p w:rsidR="001B4F9F" w:rsidRPr="001B4F9F" w:rsidRDefault="001B4F9F" w:rsidP="001B4F9F">
      <w:pPr>
        <w:spacing w:line="240" w:lineRule="auto"/>
        <w:jc w:val="both"/>
        <w:rPr>
          <w:rFonts w:ascii="Times New Roman" w:hAnsi="Times New Roman" w:cs="Times New Roman"/>
        </w:rPr>
      </w:pPr>
    </w:p>
    <w:p w:rsidR="001B4F9F" w:rsidRPr="001B4F9F" w:rsidRDefault="001B4F9F" w:rsidP="001B4F9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4F9F">
        <w:rPr>
          <w:rFonts w:ascii="Times New Roman" w:hAnsi="Times New Roman" w:cs="Times New Roman"/>
        </w:rPr>
        <w:t>Губернатор</w:t>
      </w:r>
    </w:p>
    <w:p w:rsidR="001B4F9F" w:rsidRPr="001B4F9F" w:rsidRDefault="001B4F9F" w:rsidP="001B4F9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4F9F">
        <w:rPr>
          <w:rFonts w:ascii="Times New Roman" w:hAnsi="Times New Roman" w:cs="Times New Roman"/>
        </w:rPr>
        <w:t>Ханты-Мансийского</w:t>
      </w:r>
    </w:p>
    <w:p w:rsidR="001B4F9F" w:rsidRPr="001B4F9F" w:rsidRDefault="001B4F9F" w:rsidP="001B4F9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4F9F">
        <w:rPr>
          <w:rFonts w:ascii="Times New Roman" w:hAnsi="Times New Roman" w:cs="Times New Roman"/>
        </w:rPr>
        <w:t>автономного округа - Югры</w:t>
      </w:r>
    </w:p>
    <w:p w:rsidR="001B4F9F" w:rsidRPr="001B4F9F" w:rsidRDefault="001B4F9F" w:rsidP="001B4F9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4F9F">
        <w:rPr>
          <w:rFonts w:ascii="Times New Roman" w:hAnsi="Times New Roman" w:cs="Times New Roman"/>
        </w:rPr>
        <w:t>Н.В. Комарова</w:t>
      </w:r>
    </w:p>
    <w:p w:rsidR="001B4F9F" w:rsidRPr="001B4F9F" w:rsidRDefault="001B4F9F" w:rsidP="001B4F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4F9F" w:rsidRPr="001B4F9F" w:rsidRDefault="001B4F9F" w:rsidP="001B4F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4F9F">
        <w:rPr>
          <w:rFonts w:ascii="Times New Roman" w:hAnsi="Times New Roman" w:cs="Times New Roman"/>
        </w:rPr>
        <w:t xml:space="preserve"> </w:t>
      </w:r>
    </w:p>
    <w:p w:rsidR="001B4F9F" w:rsidRPr="001B4F9F" w:rsidRDefault="001B4F9F" w:rsidP="001B4F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4F9F">
        <w:rPr>
          <w:rFonts w:ascii="Times New Roman" w:hAnsi="Times New Roman" w:cs="Times New Roman"/>
        </w:rPr>
        <w:t>г. Ханты-Мансийск</w:t>
      </w:r>
    </w:p>
    <w:p w:rsidR="001B4F9F" w:rsidRPr="001B4F9F" w:rsidRDefault="001B4F9F" w:rsidP="001B4F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4F9F">
        <w:rPr>
          <w:rFonts w:ascii="Times New Roman" w:hAnsi="Times New Roman" w:cs="Times New Roman"/>
        </w:rPr>
        <w:t>6 июля 2011 года</w:t>
      </w:r>
    </w:p>
    <w:p w:rsidR="00542505" w:rsidRPr="001B4F9F" w:rsidRDefault="001B4F9F" w:rsidP="001B4F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4F9F">
        <w:rPr>
          <w:rFonts w:ascii="Times New Roman" w:hAnsi="Times New Roman" w:cs="Times New Roman"/>
        </w:rPr>
        <w:t>N 63-оз</w:t>
      </w:r>
      <w:r w:rsidRPr="001B4F9F">
        <w:rPr>
          <w:rFonts w:ascii="Times New Roman" w:hAnsi="Times New Roman" w:cs="Times New Roman"/>
        </w:rPr>
        <w:tab/>
      </w:r>
      <w:r w:rsidRPr="001B4F9F">
        <w:rPr>
          <w:rFonts w:ascii="Times New Roman" w:hAnsi="Times New Roman" w:cs="Times New Roman"/>
        </w:rPr>
        <w:tab/>
      </w:r>
      <w:r w:rsidRPr="001B4F9F">
        <w:rPr>
          <w:rFonts w:ascii="Times New Roman" w:hAnsi="Times New Roman" w:cs="Times New Roman"/>
        </w:rPr>
        <w:tab/>
      </w:r>
    </w:p>
    <w:sectPr w:rsidR="00542505" w:rsidRPr="001B4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B4F9F"/>
    <w:rsid w:val="001B4F9F"/>
    <w:rsid w:val="00542505"/>
    <w:rsid w:val="00A7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19778-133E-4362-B800-165CE0D5C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1196</Words>
  <Characters>6818</Characters>
  <Application>Microsoft Office Word</Application>
  <DocSecurity>0</DocSecurity>
  <Lines>56</Lines>
  <Paragraphs>15</Paragraphs>
  <ScaleCrop>false</ScaleCrop>
  <Company>Voran &amp; C'</Company>
  <LinksUpToDate>false</LinksUpToDate>
  <CharactersWithSpaces>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surina.ey</dc:creator>
  <cp:keywords/>
  <dc:description/>
  <cp:lastModifiedBy>surina.ey</cp:lastModifiedBy>
  <cp:revision>3</cp:revision>
  <dcterms:created xsi:type="dcterms:W3CDTF">2012-07-24T03:32:00Z</dcterms:created>
  <dcterms:modified xsi:type="dcterms:W3CDTF">2012-07-24T03:39:00Z</dcterms:modified>
</cp:coreProperties>
</file>